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7887EF6A" w:rsidR="005D0119" w:rsidRPr="00B63139" w:rsidRDefault="00863737" w:rsidP="00863737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 xml:space="preserve">CWWS Fund - </w:t>
      </w:r>
      <w:r w:rsidR="00025665" w:rsidRPr="00025665">
        <w:rPr>
          <w:b/>
          <w:bCs/>
          <w:noProof/>
          <w:sz w:val="40"/>
          <w:szCs w:val="40"/>
        </w:rPr>
        <w:t>Capital Improvement Projects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155"/>
        <w:gridCol w:w="3735"/>
      </w:tblGrid>
      <w:tr w:rsidR="53D73EE2" w14:paraId="3AB9D607" w14:textId="77777777" w:rsidTr="00583596">
        <w:trPr>
          <w:trHeight w:val="600"/>
          <w:jc w:val="center"/>
        </w:trPr>
        <w:tc>
          <w:tcPr>
            <w:tcW w:w="715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97353E" w:rsidRDefault="53D73EE2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Project Name:</w:t>
            </w:r>
          </w:p>
          <w:p w14:paraId="4C94BDE3" w14:textId="5F2268FF" w:rsidR="53D73EE2" w:rsidRPr="0097353E" w:rsidRDefault="00863737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Maple Lane &amp; </w:t>
            </w:r>
            <w:r w:rsidR="00CC77C4" w:rsidRPr="0097353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River Crossing (12” Water Line)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97353E" w:rsidRDefault="53D73EE2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Department:</w:t>
            </w:r>
          </w:p>
          <w:p w14:paraId="2B556326" w14:textId="3C54EBBD" w:rsidR="53D73EE2" w:rsidRPr="0097353E" w:rsidRDefault="007067DC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Public Works - Utilities</w:t>
            </w:r>
          </w:p>
        </w:tc>
      </w:tr>
      <w:tr w:rsidR="53D73EE2" w14:paraId="0D92A4ED" w14:textId="77777777" w:rsidTr="00583596">
        <w:trPr>
          <w:trHeight w:val="615"/>
          <w:jc w:val="center"/>
        </w:trPr>
        <w:tc>
          <w:tcPr>
            <w:tcW w:w="71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97353E" w:rsidRDefault="53D73EE2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Type of Project: </w:t>
            </w:r>
          </w:p>
          <w:p w14:paraId="56CC76CF" w14:textId="7E31A7D5" w:rsidR="53D73EE2" w:rsidRPr="0097353E" w:rsidRDefault="00DD4736" w:rsidP="008613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Capacity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97353E" w:rsidRDefault="53D73EE2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Contact</w:t>
            </w:r>
            <w:r w:rsidRPr="0097353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A6F92A0" w14:textId="67A818E7" w:rsidR="53D73EE2" w:rsidRPr="0097353E" w:rsidRDefault="00DA02B7" w:rsidP="008613A7">
            <w:pPr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Chuck Soules</w:t>
            </w:r>
            <w:r w:rsidR="53D73EE2" w:rsidRPr="0097353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3D73EE2" w14:paraId="068A5664" w14:textId="77777777" w:rsidTr="00583596">
        <w:trPr>
          <w:trHeight w:val="615"/>
          <w:jc w:val="center"/>
        </w:trPr>
        <w:tc>
          <w:tcPr>
            <w:tcW w:w="1089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97353E" w:rsidRDefault="53D73EE2" w:rsidP="00175D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Total Project Cost:</w:t>
            </w:r>
          </w:p>
          <w:p w14:paraId="0FA65CA2" w14:textId="673CBC45" w:rsidR="53D73EE2" w:rsidRPr="0097353E" w:rsidRDefault="00B27B0F" w:rsidP="00175D5A">
            <w:pPr>
              <w:jc w:val="right"/>
              <w:rPr>
                <w:sz w:val="24"/>
                <w:szCs w:val="24"/>
              </w:rPr>
            </w:pPr>
            <w:r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$</w:t>
            </w:r>
            <w:r w:rsidR="00863737"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1,</w:t>
            </w:r>
            <w:r w:rsidR="00585FB5"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  <w:r w:rsidR="00F04329"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  <w:r w:rsidR="00B63139"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  <w:r w:rsidR="008F2A4D" w:rsidRPr="0097353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,000</w:t>
            </w:r>
          </w:p>
        </w:tc>
      </w:tr>
    </w:tbl>
    <w:p w14:paraId="58703349" w14:textId="77777777" w:rsidR="008613A7" w:rsidRDefault="008613A7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104E0729" w14:textId="77777777" w:rsidR="00583596" w:rsidRDefault="00583596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C621DB3" w14:textId="24955797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7945ECE7" w14:textId="0D96E838" w:rsidR="00552B76" w:rsidRDefault="008F2A4D" w:rsidP="00B63139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Arial" w:eastAsia="Calibri" w:hAnsi="Arial" w:cs="Arial"/>
        </w:rPr>
        <w:t xml:space="preserve">The </w:t>
      </w:r>
      <w:r w:rsidR="00F8072A">
        <w:rPr>
          <w:rFonts w:ascii="Arial" w:eastAsia="Calibri" w:hAnsi="Arial" w:cs="Arial"/>
        </w:rPr>
        <w:t>p</w:t>
      </w:r>
      <w:r>
        <w:rPr>
          <w:rFonts w:ascii="Arial" w:eastAsia="Calibri" w:hAnsi="Arial" w:cs="Arial"/>
        </w:rPr>
        <w:t>roject will install a new 12” water main under the</w:t>
      </w:r>
      <w:r w:rsidR="00D97244">
        <w:rPr>
          <w:rFonts w:ascii="Arial" w:eastAsia="Calibri" w:hAnsi="Arial" w:cs="Arial"/>
        </w:rPr>
        <w:t xml:space="preserve"> Little Platte</w:t>
      </w:r>
      <w:r>
        <w:rPr>
          <w:rFonts w:ascii="Arial" w:eastAsia="Calibri" w:hAnsi="Arial" w:cs="Arial"/>
        </w:rPr>
        <w:t xml:space="preserve"> </w:t>
      </w:r>
      <w:r w:rsidR="00D97244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iver for capacity and reliability</w:t>
      </w:r>
      <w:r w:rsidR="00F8072A">
        <w:rPr>
          <w:rFonts w:ascii="Arial" w:eastAsia="Calibri" w:hAnsi="Arial" w:cs="Arial"/>
        </w:rPr>
        <w:t>.</w:t>
      </w:r>
      <w:r w:rsidR="006167C8">
        <w:rPr>
          <w:rFonts w:ascii="Arial" w:eastAsia="Calibri" w:hAnsi="Arial" w:cs="Arial"/>
        </w:rPr>
        <w:t xml:space="preserve"> The </w:t>
      </w:r>
      <w:r w:rsidR="00863737">
        <w:rPr>
          <w:rFonts w:ascii="Arial" w:eastAsia="Calibri" w:hAnsi="Arial" w:cs="Arial"/>
        </w:rPr>
        <w:t>water</w:t>
      </w:r>
      <w:r w:rsidR="006167C8">
        <w:rPr>
          <w:rFonts w:ascii="Arial" w:eastAsia="Calibri" w:hAnsi="Arial" w:cs="Arial"/>
        </w:rPr>
        <w:t>line will go from Main Street to 3</w:t>
      </w:r>
      <w:r w:rsidR="006167C8" w:rsidRPr="006167C8">
        <w:rPr>
          <w:rFonts w:ascii="Arial" w:eastAsia="Calibri" w:hAnsi="Arial" w:cs="Arial"/>
          <w:vertAlign w:val="superscript"/>
        </w:rPr>
        <w:t>rd</w:t>
      </w:r>
      <w:r w:rsidR="006167C8">
        <w:rPr>
          <w:rFonts w:ascii="Arial" w:eastAsia="Calibri" w:hAnsi="Arial" w:cs="Arial"/>
        </w:rPr>
        <w:t xml:space="preserve"> St</w:t>
      </w:r>
      <w:r w:rsidR="00B63139">
        <w:rPr>
          <w:rFonts w:ascii="Arial" w:eastAsia="Calibri" w:hAnsi="Arial" w:cs="Arial"/>
        </w:rPr>
        <w:t>reet</w:t>
      </w:r>
      <w:r w:rsidR="006167C8">
        <w:rPr>
          <w:rFonts w:ascii="Arial" w:eastAsia="Calibri" w:hAnsi="Arial" w:cs="Arial"/>
        </w:rPr>
        <w:t xml:space="preserve"> and will be approximately </w:t>
      </w:r>
      <w:r w:rsidR="006167C8" w:rsidRPr="006167C8">
        <w:rPr>
          <w:rFonts w:ascii="Arial" w:eastAsia="Calibri" w:hAnsi="Arial" w:cs="Arial"/>
        </w:rPr>
        <w:t>2,560</w:t>
      </w:r>
      <w:r w:rsidR="00B63139">
        <w:rPr>
          <w:rFonts w:ascii="Arial" w:eastAsia="Calibri" w:hAnsi="Arial" w:cs="Arial"/>
        </w:rPr>
        <w:t>’</w:t>
      </w:r>
      <w:r w:rsidR="006167C8">
        <w:rPr>
          <w:rFonts w:ascii="Arial" w:eastAsia="Calibri" w:hAnsi="Arial" w:cs="Arial"/>
        </w:rPr>
        <w:t xml:space="preserve"> </w:t>
      </w:r>
      <w:r w:rsidR="00B63139">
        <w:rPr>
          <w:rFonts w:ascii="Arial" w:eastAsia="Calibri" w:hAnsi="Arial" w:cs="Arial"/>
        </w:rPr>
        <w:t>in length.</w:t>
      </w:r>
    </w:p>
    <w:p w14:paraId="1DB6C14E" w14:textId="77777777" w:rsidR="00BA6925" w:rsidRDefault="00BA6925" w:rsidP="00BA6925">
      <w:pPr>
        <w:spacing w:line="257" w:lineRule="auto"/>
        <w:rPr>
          <w:rFonts w:ascii="Calibri" w:eastAsia="Calibri" w:hAnsi="Calibri" w:cs="Calibri"/>
        </w:rPr>
        <w:sectPr w:rsidR="00BA6925" w:rsidSect="00FF56C8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160C03" w14:textId="56319390" w:rsidR="0002183A" w:rsidRDefault="00BA6925" w:rsidP="00BA6925">
      <w:pPr>
        <w:spacing w:line="257" w:lineRule="auto"/>
        <w:jc w:val="center"/>
        <w:rPr>
          <w:rFonts w:ascii="Calibri" w:eastAsia="Calibri" w:hAnsi="Calibri" w:cs="Calibri"/>
        </w:rPr>
      </w:pPr>
      <w:r w:rsidRPr="00BA6925">
        <w:rPr>
          <w:rFonts w:ascii="Calibri" w:eastAsia="Calibri" w:hAnsi="Calibri" w:cs="Calibri"/>
          <w:noProof/>
        </w:rPr>
        <w:drawing>
          <wp:inline distT="0" distB="0" distL="0" distR="0" wp14:anchorId="46F6CE68" wp14:editId="60A5BF59">
            <wp:extent cx="1753228" cy="2960281"/>
            <wp:effectExtent l="38100" t="38100" r="38100" b="3111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3425" cy="299438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229C9D" w14:textId="16385ED2" w:rsidR="00BA6925" w:rsidRDefault="00BA6925" w:rsidP="00BA6925">
      <w:pPr>
        <w:spacing w:line="257" w:lineRule="auto"/>
        <w:jc w:val="center"/>
        <w:rPr>
          <w:rFonts w:ascii="Calibri" w:eastAsia="Calibri" w:hAnsi="Calibri" w:cs="Calibri"/>
          <w:b/>
          <w:bCs/>
        </w:rPr>
        <w:sectPr w:rsidR="00BA6925" w:rsidSect="00FF56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A6925">
        <w:rPr>
          <w:rFonts w:ascii="Calibri" w:eastAsia="Calibri" w:hAnsi="Calibri" w:cs="Calibri"/>
          <w:b/>
          <w:bCs/>
          <w:noProof/>
        </w:rPr>
        <w:drawing>
          <wp:inline distT="0" distB="0" distL="0" distR="0" wp14:anchorId="0B9A64CD" wp14:editId="01FDD9F4">
            <wp:extent cx="1738815" cy="3024076"/>
            <wp:effectExtent l="38100" t="38100" r="33020" b="43180"/>
            <wp:docPr id="3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6375" cy="30546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D6BBCD" w14:textId="762934E7" w:rsidR="005D0119" w:rsidRPr="008613A7" w:rsidRDefault="254D4244" w:rsidP="1C83270A">
      <w:pPr>
        <w:spacing w:line="257" w:lineRule="auto"/>
        <w:rPr>
          <w:rFonts w:ascii="Arial" w:eastAsia="Calibri" w:hAnsi="Arial" w:cs="Arial"/>
        </w:rPr>
      </w:pPr>
      <w:r w:rsidRPr="008613A7">
        <w:rPr>
          <w:rFonts w:ascii="Arial" w:eastAsia="Calibri" w:hAnsi="Arial" w:cs="Arial"/>
          <w:b/>
          <w:bCs/>
        </w:rPr>
        <w:t>Justification:</w:t>
      </w:r>
    </w:p>
    <w:p w14:paraId="20123BA7" w14:textId="5A62B355" w:rsidR="006E5DE5" w:rsidRPr="008613A7" w:rsidRDefault="0002183A" w:rsidP="00B63139">
      <w:pPr>
        <w:spacing w:line="257" w:lineRule="auto"/>
        <w:jc w:val="both"/>
        <w:rPr>
          <w:rFonts w:ascii="Arial" w:hAnsi="Arial" w:cs="Arial"/>
        </w:rPr>
      </w:pPr>
      <w:r w:rsidRPr="008613A7">
        <w:rPr>
          <w:rFonts w:ascii="Arial" w:eastAsia="Calibri" w:hAnsi="Arial" w:cs="Arial"/>
        </w:rPr>
        <w:t>This project is</w:t>
      </w:r>
      <w:r w:rsidR="008F2A4D">
        <w:rPr>
          <w:rFonts w:ascii="Arial" w:eastAsia="Calibri" w:hAnsi="Arial" w:cs="Arial"/>
        </w:rPr>
        <w:t xml:space="preserve"> needed to ensure adequate water </w:t>
      </w:r>
      <w:r w:rsidR="00B63139">
        <w:rPr>
          <w:rFonts w:ascii="Arial" w:eastAsia="Calibri" w:hAnsi="Arial" w:cs="Arial"/>
        </w:rPr>
        <w:t xml:space="preserve">supply </w:t>
      </w:r>
      <w:r w:rsidR="008F2A4D">
        <w:rPr>
          <w:rFonts w:ascii="Arial" w:eastAsia="Calibri" w:hAnsi="Arial" w:cs="Arial"/>
        </w:rPr>
        <w:t>north of the</w:t>
      </w:r>
      <w:r w:rsidR="00B63139">
        <w:rPr>
          <w:rFonts w:ascii="Arial" w:eastAsia="Calibri" w:hAnsi="Arial" w:cs="Arial"/>
        </w:rPr>
        <w:t xml:space="preserve"> Little Platte</w:t>
      </w:r>
      <w:r w:rsidR="008F2A4D">
        <w:rPr>
          <w:rFonts w:ascii="Arial" w:eastAsia="Calibri" w:hAnsi="Arial" w:cs="Arial"/>
        </w:rPr>
        <w:t xml:space="preserve"> </w:t>
      </w:r>
      <w:r w:rsidR="00B63139">
        <w:rPr>
          <w:rFonts w:ascii="Arial" w:eastAsia="Calibri" w:hAnsi="Arial" w:cs="Arial"/>
        </w:rPr>
        <w:t>R</w:t>
      </w:r>
      <w:r w:rsidR="008F2A4D">
        <w:rPr>
          <w:rFonts w:ascii="Arial" w:eastAsia="Calibri" w:hAnsi="Arial" w:cs="Arial"/>
        </w:rPr>
        <w:t xml:space="preserve">iver. </w:t>
      </w:r>
      <w:r w:rsidR="00D619BA">
        <w:rPr>
          <w:rFonts w:ascii="Arial" w:eastAsia="Calibri" w:hAnsi="Arial" w:cs="Arial"/>
        </w:rPr>
        <w:t>Currently, t</w:t>
      </w:r>
      <w:r w:rsidR="008F2A4D">
        <w:rPr>
          <w:rFonts w:ascii="Arial" w:eastAsia="Calibri" w:hAnsi="Arial" w:cs="Arial"/>
        </w:rPr>
        <w:t>here is only one 8” main across the river and this</w:t>
      </w:r>
      <w:r w:rsidR="00D619BA">
        <w:rPr>
          <w:rFonts w:ascii="Arial" w:eastAsia="Calibri" w:hAnsi="Arial" w:cs="Arial"/>
        </w:rPr>
        <w:t xml:space="preserve"> improvement</w:t>
      </w:r>
      <w:r w:rsidR="008F2A4D">
        <w:rPr>
          <w:rFonts w:ascii="Arial" w:eastAsia="Calibri" w:hAnsi="Arial" w:cs="Arial"/>
        </w:rPr>
        <w:t xml:space="preserve"> will provide additional capacity and reliability</w:t>
      </w:r>
      <w:r w:rsidR="00F8072A">
        <w:rPr>
          <w:rFonts w:ascii="Arial" w:eastAsia="Calibri" w:hAnsi="Arial" w:cs="Arial"/>
        </w:rPr>
        <w:t>.</w:t>
      </w:r>
      <w:r w:rsidR="00BA6925">
        <w:rPr>
          <w:rFonts w:ascii="Arial" w:eastAsia="Calibri" w:hAnsi="Arial" w:cs="Arial"/>
        </w:rPr>
        <w:t xml:space="preserve"> This project was identified </w:t>
      </w:r>
      <w:r w:rsidR="00B63139">
        <w:rPr>
          <w:rFonts w:ascii="Arial" w:eastAsia="Calibri" w:hAnsi="Arial" w:cs="Arial"/>
        </w:rPr>
        <w:t xml:space="preserve">as a priority need </w:t>
      </w:r>
      <w:r w:rsidR="00BA6925">
        <w:rPr>
          <w:rFonts w:ascii="Arial" w:eastAsia="Calibri" w:hAnsi="Arial" w:cs="Arial"/>
        </w:rPr>
        <w:t>in the Water Master Plan.</w:t>
      </w:r>
    </w:p>
    <w:p w14:paraId="0784721A" w14:textId="77777777" w:rsidR="00DD5861" w:rsidRDefault="00DD5861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0F45750D" w14:textId="77777777" w:rsidR="00FF56C8" w:rsidRDefault="00FF56C8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2F8F57B0" w14:textId="77777777" w:rsidR="00FF56C8" w:rsidRDefault="00FF56C8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5BD2488E" w14:textId="77777777" w:rsidR="00FF56C8" w:rsidRDefault="00FF56C8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1701E864" w14:textId="77777777" w:rsidR="00FF56C8" w:rsidRDefault="00FF56C8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256238D0" w14:textId="77777777" w:rsidR="00FF56C8" w:rsidRDefault="00FF56C8" w:rsidP="00954006">
      <w:pPr>
        <w:spacing w:line="257" w:lineRule="auto"/>
        <w:rPr>
          <w:rFonts w:ascii="Arial" w:eastAsia="Calibri" w:hAnsi="Arial" w:cs="Arial"/>
          <w:b/>
          <w:bCs/>
        </w:rPr>
      </w:pPr>
    </w:p>
    <w:p w14:paraId="5DF954A4" w14:textId="77777777" w:rsidR="00FF56C8" w:rsidRDefault="00FF56C8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1AF37327" w14:textId="77777777" w:rsidR="00673FF5" w:rsidRDefault="00673FF5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65084703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6645" w:type="dxa"/>
        <w:jc w:val="center"/>
        <w:tblLayout w:type="fixed"/>
        <w:tblLook w:val="06A0" w:firstRow="1" w:lastRow="0" w:firstColumn="1" w:lastColumn="0" w:noHBand="1" w:noVBand="1"/>
      </w:tblPr>
      <w:tblGrid>
        <w:gridCol w:w="3615"/>
        <w:gridCol w:w="1410"/>
        <w:gridCol w:w="1620"/>
      </w:tblGrid>
      <w:tr w:rsidR="00DA02B7" w:rsidRPr="009D5E05" w14:paraId="3CE62207" w14:textId="77777777" w:rsidTr="00673FF5">
        <w:trPr>
          <w:trHeight w:val="425"/>
          <w:jc w:val="center"/>
        </w:trPr>
        <w:tc>
          <w:tcPr>
            <w:tcW w:w="36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159CE407" w:rsidR="00DA02B7" w:rsidRPr="009D5E05" w:rsidRDefault="00DA02B7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D115340" w14:textId="76CA3EDD" w:rsidR="00DA02B7" w:rsidRPr="009D5E05" w:rsidRDefault="00DA02B7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D24283C" w14:textId="5F82DA5C" w:rsidR="00DA02B7" w:rsidRPr="009D5E05" w:rsidRDefault="00DA02B7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DA02B7" w:rsidRPr="009D5E05" w14:paraId="6985E884" w14:textId="77777777" w:rsidTr="00673FF5">
        <w:trPr>
          <w:trHeight w:val="467"/>
          <w:jc w:val="center"/>
        </w:trPr>
        <w:tc>
          <w:tcPr>
            <w:tcW w:w="36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DA02B7" w:rsidRPr="009D5E05" w:rsidRDefault="00DA02B7" w:rsidP="008C7C55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23EB55" w14:textId="068A8E4A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1,890,000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A497E5E" w14:textId="68380D42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1,890,000</w:t>
            </w:r>
          </w:p>
        </w:tc>
      </w:tr>
      <w:tr w:rsidR="00DA02B7" w:rsidRPr="009D5E05" w14:paraId="6530C338" w14:textId="77777777" w:rsidTr="00673FF5">
        <w:trPr>
          <w:trHeight w:val="371"/>
          <w:jc w:val="center"/>
        </w:trPr>
        <w:tc>
          <w:tcPr>
            <w:tcW w:w="36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DA02B7" w:rsidRPr="009D5E05" w:rsidRDefault="00DA02B7" w:rsidP="008C7C55">
            <w:pPr>
              <w:jc w:val="right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1A604EE5" w14:textId="62ACE9AD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1,890,000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5D0BDEF9" w14:textId="106839A7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1,890,000</w:t>
            </w:r>
          </w:p>
        </w:tc>
      </w:tr>
    </w:tbl>
    <w:p w14:paraId="66ADE87A" w14:textId="1FE9E5A4" w:rsidR="005D0119" w:rsidRPr="009D5E05" w:rsidRDefault="3ECBD887" w:rsidP="53D73EE2">
      <w:pPr>
        <w:spacing w:line="257" w:lineRule="auto"/>
      </w:pPr>
      <w:r w:rsidRPr="009D5E05">
        <w:rPr>
          <w:rFonts w:ascii="Calibri" w:eastAsia="Calibri" w:hAnsi="Calibri" w:cs="Calibri"/>
        </w:rPr>
        <w:t xml:space="preserve"> </w:t>
      </w:r>
    </w:p>
    <w:p w14:paraId="6F66168A" w14:textId="3B7E6433" w:rsidR="005D0119" w:rsidRPr="009D5E05" w:rsidRDefault="3ECBD887" w:rsidP="53D73EE2">
      <w:pPr>
        <w:spacing w:line="257" w:lineRule="auto"/>
        <w:rPr>
          <w:rFonts w:ascii="Arial" w:hAnsi="Arial" w:cs="Arial"/>
        </w:rPr>
      </w:pPr>
      <w:r w:rsidRPr="009D5E05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6645" w:type="dxa"/>
        <w:jc w:val="center"/>
        <w:tblLayout w:type="fixed"/>
        <w:tblLook w:val="06A0" w:firstRow="1" w:lastRow="0" w:firstColumn="1" w:lastColumn="0" w:noHBand="1" w:noVBand="1"/>
      </w:tblPr>
      <w:tblGrid>
        <w:gridCol w:w="3600"/>
        <w:gridCol w:w="1515"/>
        <w:gridCol w:w="1530"/>
      </w:tblGrid>
      <w:tr w:rsidR="00DA02B7" w:rsidRPr="009D5E05" w14:paraId="33CAE2EC" w14:textId="77777777" w:rsidTr="00673FF5">
        <w:trPr>
          <w:trHeight w:val="453"/>
          <w:jc w:val="center"/>
        </w:trPr>
        <w:tc>
          <w:tcPr>
            <w:tcW w:w="3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5F4C9AA" w14:textId="68A824E9" w:rsidR="00DA02B7" w:rsidRPr="009D5E05" w:rsidRDefault="00DA02B7" w:rsidP="009D5E0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C4AB1DF" w14:textId="2A9FF8AD" w:rsidR="00DA02B7" w:rsidRPr="009D5E05" w:rsidRDefault="00DA02B7" w:rsidP="009D5E05">
            <w:pPr>
              <w:jc w:val="center"/>
              <w:rPr>
                <w:rFonts w:ascii="Arial" w:hAnsi="Arial" w:cs="Arial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71CB1E5" w14:textId="5951CF81" w:rsidR="00DA02B7" w:rsidRPr="009D5E05" w:rsidRDefault="00DA02B7" w:rsidP="009D5E05">
            <w:pPr>
              <w:jc w:val="center"/>
              <w:rPr>
                <w:rFonts w:ascii="Arial" w:hAnsi="Arial" w:cs="Arial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DA02B7" w:rsidRPr="009D5E05" w14:paraId="26F2A7EB" w14:textId="77777777" w:rsidTr="00673FF5">
        <w:trPr>
          <w:trHeight w:val="624"/>
          <w:jc w:val="center"/>
        </w:trPr>
        <w:tc>
          <w:tcPr>
            <w:tcW w:w="3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7AA7D63" w14:textId="5BD1DA7D" w:rsidR="00DA02B7" w:rsidRPr="009D5E05" w:rsidRDefault="00DA02B7" w:rsidP="008613A7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 Fund (Non-Impact Fees)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99106A" w14:textId="73AD633E" w:rsidR="00DA02B7" w:rsidRPr="009D5E05" w:rsidRDefault="00DA02B7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 w:rsidRPr="008C7C5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8C7C55">
              <w:rPr>
                <w:rFonts w:ascii="Arial" w:hAnsi="Arial" w:cs="Arial"/>
                <w:b/>
                <w:bCs/>
              </w:rPr>
              <w:t>190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8C7C5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3CC8DE" w14:textId="37CF922B" w:rsidR="00DA02B7" w:rsidRPr="009D5E05" w:rsidRDefault="00DA02B7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1,1</w:t>
            </w:r>
            <w:r w:rsidRPr="009D5E05">
              <w:rPr>
                <w:rFonts w:ascii="Arial" w:hAnsi="Arial" w:cs="Arial"/>
                <w:b/>
                <w:bCs/>
              </w:rPr>
              <w:t>90,000</w:t>
            </w:r>
          </w:p>
        </w:tc>
      </w:tr>
      <w:tr w:rsidR="00DA02B7" w:rsidRPr="009D5E05" w14:paraId="6D1C7721" w14:textId="77777777" w:rsidTr="00673FF5">
        <w:trPr>
          <w:trHeight w:val="624"/>
          <w:jc w:val="center"/>
        </w:trPr>
        <w:tc>
          <w:tcPr>
            <w:tcW w:w="3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E6B366" w14:textId="4B622EB1" w:rsidR="00DA02B7" w:rsidRPr="009D5E05" w:rsidRDefault="00DA02B7" w:rsidP="008C7C55">
            <w:pPr>
              <w:jc w:val="right"/>
              <w:rPr>
                <w:rFonts w:ascii="Arial" w:hAnsi="Arial" w:cs="Arial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 Fund (Impact Fees)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5F4F5C" w14:textId="52A5907D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$700,000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68A901" w14:textId="1AF34D71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$700,000</w:t>
            </w:r>
          </w:p>
        </w:tc>
      </w:tr>
      <w:tr w:rsidR="00DA02B7" w:rsidRPr="008613A7" w14:paraId="5C786AF2" w14:textId="77777777" w:rsidTr="00673FF5">
        <w:trPr>
          <w:trHeight w:val="429"/>
          <w:jc w:val="center"/>
        </w:trPr>
        <w:tc>
          <w:tcPr>
            <w:tcW w:w="3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0236E46" w14:textId="4C445708" w:rsidR="00DA02B7" w:rsidRPr="009D5E05" w:rsidRDefault="00DA02B7" w:rsidP="008C7C55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9D5E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5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5A4A4925" w14:textId="4851DA39" w:rsidR="00DA02B7" w:rsidRPr="009D5E05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1,890,000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63916910" w14:textId="3FD18536" w:rsidR="00DA02B7" w:rsidRPr="00D97244" w:rsidRDefault="00DA02B7" w:rsidP="008C7C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E05">
              <w:rPr>
                <w:rFonts w:ascii="Arial" w:hAnsi="Arial" w:cs="Arial"/>
                <w:b/>
                <w:bCs/>
              </w:rPr>
              <w:t>$1,</w:t>
            </w:r>
            <w:r>
              <w:rPr>
                <w:rFonts w:ascii="Arial" w:hAnsi="Arial" w:cs="Arial"/>
                <w:b/>
                <w:bCs/>
              </w:rPr>
              <w:t>89</w:t>
            </w:r>
            <w:r w:rsidRPr="009D5E05">
              <w:rPr>
                <w:rFonts w:ascii="Arial" w:hAnsi="Arial" w:cs="Arial"/>
                <w:b/>
                <w:bCs/>
              </w:rPr>
              <w:t>0,000</w:t>
            </w:r>
          </w:p>
        </w:tc>
      </w:tr>
    </w:tbl>
    <w:p w14:paraId="47379E2E" w14:textId="25EDDE5E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  <w:b/>
          <w:bCs/>
        </w:rPr>
        <w:t xml:space="preserve"> </w:t>
      </w:r>
    </w:p>
    <w:p w14:paraId="3EEC435C" w14:textId="3242E9CF" w:rsidR="005D0119" w:rsidRDefault="005D0119" w:rsidP="004A3179">
      <w:pPr>
        <w:spacing w:line="257" w:lineRule="auto"/>
        <w:jc w:val="right"/>
      </w:pPr>
    </w:p>
    <w:sectPr w:rsidR="005D0119" w:rsidSect="00FF56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758C"/>
    <w:rsid w:val="0002183A"/>
    <w:rsid w:val="00025665"/>
    <w:rsid w:val="000D15F4"/>
    <w:rsid w:val="00124E4D"/>
    <w:rsid w:val="001368F9"/>
    <w:rsid w:val="00175D5A"/>
    <w:rsid w:val="001B773F"/>
    <w:rsid w:val="00275C19"/>
    <w:rsid w:val="00295584"/>
    <w:rsid w:val="002E76E5"/>
    <w:rsid w:val="00376064"/>
    <w:rsid w:val="00394B65"/>
    <w:rsid w:val="003B031A"/>
    <w:rsid w:val="00436AFF"/>
    <w:rsid w:val="00487BBD"/>
    <w:rsid w:val="004A3179"/>
    <w:rsid w:val="004E655B"/>
    <w:rsid w:val="005435A3"/>
    <w:rsid w:val="00547705"/>
    <w:rsid w:val="00552B76"/>
    <w:rsid w:val="00583596"/>
    <w:rsid w:val="00585FB5"/>
    <w:rsid w:val="005C661A"/>
    <w:rsid w:val="005D0119"/>
    <w:rsid w:val="005E2127"/>
    <w:rsid w:val="005F27C0"/>
    <w:rsid w:val="006076FF"/>
    <w:rsid w:val="006167C8"/>
    <w:rsid w:val="006655C2"/>
    <w:rsid w:val="00673FF5"/>
    <w:rsid w:val="00687982"/>
    <w:rsid w:val="006E5DE5"/>
    <w:rsid w:val="007067DC"/>
    <w:rsid w:val="0073086A"/>
    <w:rsid w:val="00835EE2"/>
    <w:rsid w:val="008613A7"/>
    <w:rsid w:val="00863737"/>
    <w:rsid w:val="008C7C55"/>
    <w:rsid w:val="008F2A4D"/>
    <w:rsid w:val="00954006"/>
    <w:rsid w:val="0097353E"/>
    <w:rsid w:val="009811CE"/>
    <w:rsid w:val="009D5E05"/>
    <w:rsid w:val="00A47069"/>
    <w:rsid w:val="00AE0D3D"/>
    <w:rsid w:val="00B27B0F"/>
    <w:rsid w:val="00B3748A"/>
    <w:rsid w:val="00B63139"/>
    <w:rsid w:val="00BA6925"/>
    <w:rsid w:val="00BD208D"/>
    <w:rsid w:val="00C379EF"/>
    <w:rsid w:val="00C62989"/>
    <w:rsid w:val="00CC77C4"/>
    <w:rsid w:val="00D51098"/>
    <w:rsid w:val="00D548AD"/>
    <w:rsid w:val="00D619BA"/>
    <w:rsid w:val="00D97244"/>
    <w:rsid w:val="00DA02B7"/>
    <w:rsid w:val="00DD4736"/>
    <w:rsid w:val="00DD5861"/>
    <w:rsid w:val="00E10721"/>
    <w:rsid w:val="00E23C7E"/>
    <w:rsid w:val="00E73F18"/>
    <w:rsid w:val="00E80C2E"/>
    <w:rsid w:val="00F04329"/>
    <w:rsid w:val="00F3384D"/>
    <w:rsid w:val="00F8072A"/>
    <w:rsid w:val="00FF56C8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8</cp:revision>
  <dcterms:created xsi:type="dcterms:W3CDTF">2025-07-31T21:17:00Z</dcterms:created>
  <dcterms:modified xsi:type="dcterms:W3CDTF">2025-09-09T13:23:00Z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